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107690" cy="12979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07690" cy="12979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5239257812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Request for Proposals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081054687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JHC202</w:t>
      </w:r>
      <w:r w:rsidDel="00000000" w:rsidR="00000000" w:rsidRPr="00000000">
        <w:rPr>
          <w:rFonts w:ascii="Calibri" w:cs="Calibri" w:eastAsia="Calibri" w:hAnsi="Calibri"/>
          <w:b w:val="1"/>
          <w:sz w:val="36"/>
          <w:szCs w:val="36"/>
          <w:rtl w:val="0"/>
        </w:rPr>
        <w:t xml:space="preserve">5</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-0</w:t>
      </w:r>
      <w:r w:rsidDel="00000000" w:rsidR="00000000" w:rsidRPr="00000000">
        <w:rPr>
          <w:rFonts w:ascii="Calibri" w:cs="Calibri" w:eastAsia="Calibri" w:hAnsi="Calibri"/>
          <w:b w:val="1"/>
          <w:sz w:val="36"/>
          <w:szCs w:val="36"/>
          <w:rtl w:val="0"/>
        </w:rPr>
        <w:t xml:space="preserve">1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IFB: Lawn Care Services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79443359375" w:line="243.38072776794434" w:lineRule="auto"/>
        <w:ind w:left="8.1695556640625" w:right="0.2197265625" w:hanging="7.286376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Jackson Housing Commission (JHC) located in Jackson, Michigan is requesting quotes for lawn care  services at three properties managed by the commission; Chalet Terrace, Reed Manor and Shahan  Blackstone North. Interested parties may visit the JHC website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www.jacksonhousing-mi.org</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obtain a copy of the RFP. Interested parties may schedule a site visit by contacting </w:t>
      </w:r>
      <w:r w:rsidDel="00000000" w:rsidR="00000000" w:rsidRPr="00000000">
        <w:rPr>
          <w:rFonts w:ascii="Calibri" w:cs="Calibri" w:eastAsia="Calibri" w:hAnsi="Calibri"/>
          <w:sz w:val="22.079999923706055"/>
          <w:szCs w:val="22.079999923706055"/>
          <w:rtl w:val="0"/>
        </w:rPr>
        <w:t xml:space="preserve">Rodney Murrell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via email  </w:t>
      </w:r>
      <w:r w:rsidDel="00000000" w:rsidR="00000000" w:rsidRPr="00000000">
        <w:rPr>
          <w:rFonts w:ascii="Calibri" w:cs="Calibri" w:eastAsia="Calibri" w:hAnsi="Calibri"/>
          <w:color w:val="0000ff"/>
          <w:sz w:val="22.079999923706055"/>
          <w:szCs w:val="22.079999923706055"/>
          <w:u w:val="single"/>
          <w:rtl w:val="0"/>
        </w:rPr>
        <w:t xml:space="preserve">R.Murrell</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@jacksonhousing-mi.org</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2.77708053588867" w:lineRule="auto"/>
        <w:ind w:left="2.8704833984375" w:right="0.162353515625" w:firstLine="15.01434326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Lawn care service is needed during the spring, summer and fall seasons. However, JHC reserves the right  to determine the duration of needed services. Interested parties demonstrating the ability to perform  commercial lawn care services are invited to submit a complete proposal by </w:t>
      </w:r>
      <w:r w:rsidDel="00000000" w:rsidR="00000000" w:rsidRPr="00000000">
        <w:rPr>
          <w:rFonts w:ascii="Calibri" w:cs="Calibri" w:eastAsia="Calibri" w:hAnsi="Calibri"/>
          <w:sz w:val="22.079999923706055"/>
          <w:szCs w:val="22.079999923706055"/>
          <w:rtl w:val="0"/>
        </w:rPr>
        <w:t xml:space="preserve">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:00pm on Friday, </w:t>
      </w:r>
      <w:r w:rsidDel="00000000" w:rsidR="00000000" w:rsidRPr="00000000">
        <w:rPr>
          <w:rFonts w:ascii="Calibri" w:cs="Calibri" w:eastAsia="Calibri" w:hAnsi="Calibri"/>
          <w:sz w:val="22.079999923706055"/>
          <w:szCs w:val="22.079999923706055"/>
          <w:rtl w:val="0"/>
        </w:rPr>
        <w:t xml:space="preserve">May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w:t>
      </w:r>
      <w:r w:rsidDel="00000000" w:rsidR="00000000" w:rsidRPr="00000000">
        <w:rPr>
          <w:rFonts w:ascii="Calibri" w:cs="Calibri" w:eastAsia="Calibri" w:hAnsi="Calibri"/>
          <w:sz w:val="22.079999923706055"/>
          <w:szCs w:val="22.079999923706055"/>
          <w:rtl w:val="0"/>
        </w:rPr>
        <w:t xml:space="preserve">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202</w:t>
      </w:r>
      <w:r w:rsidDel="00000000" w:rsidR="00000000" w:rsidRPr="00000000">
        <w:rPr>
          <w:rFonts w:ascii="Calibri" w:cs="Calibri" w:eastAsia="Calibri" w:hAnsi="Calibri"/>
          <w:sz w:val="22.079999923706055"/>
          <w:szCs w:val="22.079999923706055"/>
          <w:rtl w:val="0"/>
        </w:rPr>
        <w:t xml:space="preserve">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70605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Jackson Housing Commission,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301 Steward Avenue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Jackson, Michigan 49201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Arturo Puckerin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Executive Director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05505752563477" w:lineRule="auto"/>
        <w:ind w:left="9.052886962890625" w:right="0.537109375" w:hanging="9.0528869628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JHC is an EEO/ADA compliant employer and reserves the right to reject any or all proposals, to waive any  informality in the specifications or proposal process or to cancel in whole or in part this Invitation for  Quotes if it is in the best interest of JHC to do so. In addition, the proposed work will be financed in whole  or in part with Federal Funds, and therefore, all applicable Federal Statutes, ruling and regulations will  apply. JHC also reserves the right to award multiple contracts for services if it is in the best interest of the  Housing Commission to do so.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160888671875" w:line="243.38092803955078" w:lineRule="auto"/>
        <w:ind w:left="9.052886962890625" w:right="1.578369140625" w:firstLine="0.66238403320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Contractors may withdraw a proposal personally, by written request any time prior to the scheduled  closing time of receipt of quote. NO PROPOSAL SHALL BE WITHDRAWN FOR A PERIOD OF THIRTY (30)  DAYS subsequent to the opening of proposals without consent of JHC.</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935913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2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Request for Services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83787727355957" w:lineRule="auto"/>
        <w:ind w:left="0.8831787109375" w:right="0.364990234375"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Jackson Housing Commission located in Jackson, Michigan manages three public housing properties;  Chalet Terrace, Reed Manor and Shahan Blackstone North. The objective of this solicitation is to acquire  lawn care services to maintain esthetically pleasing, manicured lawns at all JHC properties. Services are  needed once a week during the hours of 8:00am and 3:30pm, Monday thru Fr</w:t>
      </w:r>
      <w:r w:rsidDel="00000000" w:rsidR="00000000" w:rsidRPr="00000000">
        <w:rPr>
          <w:rFonts w:ascii="Calibri" w:cs="Calibri" w:eastAsia="Calibri" w:hAnsi="Calibri"/>
          <w:sz w:val="22.079999923706055"/>
          <w:szCs w:val="22.079999923706055"/>
          <w:rtl w:val="0"/>
        </w:rPr>
        <w:t xml:space="preserve">iday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However, JHC reserves  the right to determine </w:t>
      </w:r>
      <w:r w:rsidDel="00000000" w:rsidR="00000000" w:rsidRPr="00000000">
        <w:rPr>
          <w:rFonts w:ascii="Calibri" w:cs="Calibri" w:eastAsia="Calibri" w:hAnsi="Calibri"/>
          <w:sz w:val="22.079999923706055"/>
          <w:szCs w:val="22.079999923706055"/>
          <w:rtl w:val="0"/>
        </w:rPr>
        <w:t xml:space="preserve">schedules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based on weather conditions.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5673828125" w:line="243.38141441345215" w:lineRule="auto"/>
        <w:ind w:left="7.065582275390625" w:right="0.60546875"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Successful bidders must complete the work during the given time frame and supply trained persons to  perform lawn services. Therefore, the successful bidder is responsible for their employment, uniform  identification and conduct while on the premises of the Jackson Housing Commission. The contractor will  also provide all equipment to perform lawn services, as well as, the necessary supplies to dispose of  clippings and other debris from the grounds.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9921875" w:line="240" w:lineRule="auto"/>
        <w:ind w:left="6.182403564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Scope of Work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3.38104248046875" w:lineRule="auto"/>
        <w:ind w:left="0.8831787109375" w:right="0"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Jackson Housing Commission (JHC) requires the contractor to submit a schedule of services being  performed at the time of signing a contract. However, JHC reserves the right to determine the dates and  times services should be rendered by the Contractor.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15427780151367" w:lineRule="auto"/>
        <w:ind w:left="0.8831787109375" w:right="0.42236328125" w:hanging="2.42889404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Jackson Housing Commission (JHC) will use standard guidelines to determine if a site will require  service in a given week. The desired standard for grass to be maintained is 2 ½” – 3 ½” in height. Grasses  should never exceed 4 inches in height or be cut below 2” in height. If, during the term of the contract,  grounds are browned due to excessive heat and drought conditions, grass cutting services shall cease until  favorable conditions return. Therefore, the Contractor will contact the JHC at least twenty-four hours  prior to scheduled services to confirm if services are needed for the given week. As a result of services not  being rendered, the JHC should not be billed for services during the given time period. If the JHC disputes  a bill for services during a period in which services should have been withheld, the JHC will withhold  payment for services.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245361328125" w:line="243.13937187194824" w:lineRule="auto"/>
        <w:ind w:left="0.8831787109375" w:right="0.172119140625"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JHC will regard standard expectations for rendered services. Prior to providing cutting services, all  debris including and not limited to paper, plastics, bottles and all types of garbage must be cleared from  the grounds. Trimming around all trees, shrubs, boulders, curbs, poles, patios and the perimeter of all  buildings or structures is required each time lawns are cut. It is also expected that the Contractor will not  trample or crush flowers, shrubs or bushes in landscaping beds or blow mulch out of landscaping beds.  Mechanical edging should be completed twice within the contract year and maintained by trimming.  Immediately following services grass clippings must be cleared from sidewalks, patios, porches, drives  </w:t>
      </w:r>
      <w:r w:rsidDel="00000000" w:rsidR="00000000" w:rsidRPr="00000000">
        <w:rPr>
          <w:rFonts w:ascii="Calibri" w:cs="Calibri" w:eastAsia="Calibri" w:hAnsi="Calibri"/>
          <w:sz w:val="22.079999923706055"/>
          <w:szCs w:val="22.079999923706055"/>
          <w:rtl w:val="0"/>
        </w:rPr>
        <w:t xml:space="preserve">and parking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areas. If at any time, after cutting, clippings should be left in visible </w:t>
      </w:r>
      <w:r w:rsidDel="00000000" w:rsidR="00000000" w:rsidRPr="00000000">
        <w:rPr>
          <w:rFonts w:ascii="Calibri" w:cs="Calibri" w:eastAsia="Calibri" w:hAnsi="Calibri"/>
          <w:sz w:val="22.079999923706055"/>
          <w:szCs w:val="22.079999923706055"/>
          <w:rtl w:val="0"/>
        </w:rPr>
        <w:t xml:space="preserve">clumps,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this excess must  be removed immediately to prevent damage to that area of the lawn. It is expected that services will not  cause damage to siding or any other aspects of the properties’ building structure.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3824462890625" w:line="240" w:lineRule="auto"/>
        <w:ind w:left="14.572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Evaluation Criteria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883178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criteria will be used to evaluate the proposals: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52587890625" w:line="240" w:lineRule="auto"/>
        <w:ind w:left="370.81924438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Business Profile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62353515625" w:line="240" w:lineRule="auto"/>
        <w:ind w:left="370.81924438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Price Reasonableness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8310546875" w:line="240" w:lineRule="auto"/>
        <w:ind w:left="370.81924438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Reference Letters (Three letters required)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373291015625" w:line="240" w:lineRule="auto"/>
        <w:ind w:left="370.81924438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Demonstrated successful past performance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446380615234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48760986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Contract Clause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16397666931152" w:lineRule="auto"/>
        <w:ind w:left="0.8831787109375" w:right="0.037841796875"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contract will be awarded to the company submitting the most competitive proposal that includes  price, qualifications and responsive service, and meets all the requirements and specifications. However,  the JHC may terminate this contract in whole, or in part, whenever the Executive Director/Contracting  Officer determines that such termination is in the best interest of the JHC. If the Contractor does not  perform the services specified herein to the satisfaction of JHC, the Commission reserves the right to  cancel the contract at any time for cause, by giving at least fifteen (15) days written notice of the intent  to cancel this contract. The contract is for the 202</w:t>
      </w:r>
      <w:r w:rsidDel="00000000" w:rsidR="00000000" w:rsidRPr="00000000">
        <w:rPr>
          <w:rFonts w:ascii="Calibri" w:cs="Calibri" w:eastAsia="Calibri" w:hAnsi="Calibri"/>
          <w:sz w:val="22.079999923706055"/>
          <w:szCs w:val="22.079999923706055"/>
          <w:rtl w:val="0"/>
        </w:rPr>
        <w:t xml:space="preserve">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Spring/Summer season estimated to run from May October202</w:t>
      </w:r>
      <w:r w:rsidDel="00000000" w:rsidR="00000000" w:rsidRPr="00000000">
        <w:rPr>
          <w:rFonts w:ascii="Calibri" w:cs="Calibri" w:eastAsia="Calibri" w:hAnsi="Calibri"/>
          <w:sz w:val="22.079999923706055"/>
          <w:szCs w:val="22.079999923706055"/>
          <w:rtl w:val="0"/>
        </w:rPr>
        <w:t xml:space="preserve">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However, the contract may be renewed for one, subsequent season, 202</w:t>
      </w:r>
      <w:r w:rsidDel="00000000" w:rsidR="00000000" w:rsidRPr="00000000">
        <w:rPr>
          <w:rFonts w:ascii="Calibri" w:cs="Calibri" w:eastAsia="Calibri" w:hAnsi="Calibri"/>
          <w:sz w:val="22.079999923706055"/>
          <w:szCs w:val="22.079999923706055"/>
          <w:rtl w:val="0"/>
        </w:rPr>
        <w:t xml:space="preserve">6</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Spring/Summer  season estimated May-October 202</w:t>
      </w:r>
      <w:r w:rsidDel="00000000" w:rsidR="00000000" w:rsidRPr="00000000">
        <w:rPr>
          <w:rFonts w:ascii="Calibri" w:cs="Calibri" w:eastAsia="Calibri" w:hAnsi="Calibri"/>
          <w:sz w:val="22.079999923706055"/>
          <w:szCs w:val="22.079999923706055"/>
          <w:rtl w:val="0"/>
        </w:rPr>
        <w:t xml:space="preserve">6</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Therefore, if circumstances warrant a termination of service the  vendor will receive a Notice of Termination Letter specifying the extent to which the performance of the  work under the contract is terminated, and the date upon which such termination becomes effective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17138671875" w:line="240" w:lineRule="auto"/>
        <w:ind w:left="14.572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INSURANCE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3.38072776794434" w:lineRule="auto"/>
        <w:ind w:left="3.091278076171875" w:right="6.000976562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Contractor shall provide, at its own expense, and keep in full force during the term of this Service  Agreement, Comprehensive, Automobile Liability Insurance and Workers’ Compensation as follows: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4416656494" w:lineRule="auto"/>
        <w:ind w:left="723.0111694335938" w:right="3.101806640625" w:hanging="353.73748779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Automobile Liability on owned and non-owned motor vehicles used in connection with this  Agreement and shall contain a limit of bodily injury of at least $500,000 per person and a total  limit per occurrence of at least $500,000 and property damage limit of $500,000 per accident.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3.38072776794434" w:lineRule="auto"/>
        <w:ind w:left="729.1935729980469" w:right="6.2744140625" w:hanging="353.2958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Commercial General Liability with a combined single limit for bodily injury of not less than  $1,000,000 injury and $500,000 property damage per occurrence to protect the Contractor  against claim for bodily injury or death and damage to the property of others.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5673828125" w:line="243.38072776794434" w:lineRule="auto"/>
        <w:ind w:left="735.8175659179688" w:right="5.836181640625" w:hanging="366.76467895507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Workers Compensation shall be maintained in accordance with the State of Michigan  requirements.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8157958984375" w:line="240" w:lineRule="auto"/>
        <w:ind w:left="14.572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INVOICING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80.3223133087158" w:lineRule="auto"/>
        <w:ind w:left="3.31207275390625" w:right="623.35205078125" w:firstLine="2.64953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Weekly invoices should detail the cost per service performed. A separate statement for each site  (properly identified) is required for JHC’s accounting purposes. Invoices will be paid by JHC within  fifteen working days of receipt.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0.949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8.079999923706055"/>
          <w:szCs w:val="28.07999992370605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079999923706055"/>
          <w:szCs w:val="28.079999923706055"/>
          <w:u w:val="none"/>
          <w:shd w:fill="auto" w:val="clear"/>
          <w:vertAlign w:val="baseline"/>
          <w:rtl w:val="0"/>
        </w:rPr>
        <w:t xml:space="preserve">PROPOSAL SHEET </w:t>
      </w:r>
    </w:p>
    <w:p w:rsidR="00000000" w:rsidDel="00000000" w:rsidP="00000000" w:rsidRDefault="00000000" w:rsidRPr="00000000" w14:paraId="00000027">
      <w:pPr>
        <w:widowControl w:val="0"/>
        <w:spacing w:before="19.080810546875" w:line="240" w:lineRule="auto"/>
        <w:jc w:val="center"/>
        <w:rPr>
          <w:rFonts w:ascii="Arial Narrow" w:cs="Arial Narrow" w:eastAsia="Arial Narrow" w:hAnsi="Arial Narrow"/>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sz w:val="36"/>
          <w:szCs w:val="36"/>
          <w:rtl w:val="0"/>
        </w:rPr>
        <w:t xml:space="preserve">JHC2025-01 IFB: Lawn Care Services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506591796875" w:line="240" w:lineRule="auto"/>
        <w:ind w:left="0" w:right="0" w:firstLine="0"/>
        <w:jc w:val="center"/>
        <w:rPr>
          <w:rFonts w:ascii="Arial Narrow" w:cs="Arial Narrow" w:eastAsia="Arial Narrow" w:hAnsi="Arial Narrow"/>
          <w:b w:val="0"/>
          <w:i w:val="0"/>
          <w:smallCaps w:val="0"/>
          <w:strike w:val="0"/>
          <w:color w:val="000000"/>
          <w:sz w:val="28.079999923706055"/>
          <w:szCs w:val="28.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079999923706055"/>
          <w:szCs w:val="28.079999923706055"/>
          <w:u w:val="none"/>
          <w:shd w:fill="auto" w:val="clear"/>
          <w:vertAlign w:val="baseline"/>
          <w:rtl w:val="0"/>
        </w:rPr>
        <w:t xml:space="preserve">Interested vendors may provide a quote for one or more properties.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06640625" w:line="459.0666675567627" w:lineRule="auto"/>
        <w:ind w:left="0" w:right="742.3437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Chalet Terrace $______________________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06640625" w:line="459.0666675567627" w:lineRule="auto"/>
        <w:ind w:left="8.217620849609375" w:right="742.34375" w:firstLine="0.48004150390625"/>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Reed Manor $</w:t>
      </w:r>
      <w:r w:rsidDel="00000000" w:rsidR="00000000" w:rsidRPr="00000000">
        <w:rPr>
          <w:rFonts w:ascii="Arial Narrow" w:cs="Arial Narrow" w:eastAsia="Arial Narrow" w:hAnsi="Arial Narrow"/>
          <w:sz w:val="24"/>
          <w:szCs w:val="24"/>
          <w:rtl w:val="0"/>
        </w:rPr>
        <w:t xml:space="preserve">________________________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06640625" w:line="459.0666675567627" w:lineRule="auto"/>
        <w:ind w:left="8.217620849609375" w:right="742.34375" w:firstLine="0.4800415039062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Shahan Blackstone North $___________________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06640625" w:line="459.0666675567627" w:lineRule="auto"/>
        <w:ind w:left="8.217620849609375" w:right="742.34375" w:firstLine="0.48004150390625"/>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Proposal submitted by:                                                                                     Date: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5.2398681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sectPr>
      <w:pgSz w:h="15840" w:w="12240" w:orient="portrait"/>
      <w:pgMar w:bottom="1046.8800354003906" w:top="1421.199951171875" w:left="1441.1424255371094" w:right="1387.935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